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D2822" w14:textId="599A4211" w:rsidR="00531C47" w:rsidRPr="007972A4" w:rsidRDefault="00C22D99" w:rsidP="00701FFF">
      <w:pPr>
        <w:spacing w:before="100" w:beforeAutospacing="1" w:after="100" w:afterAutospacing="1"/>
        <w:outlineLvl w:val="1"/>
        <w:rPr>
          <w:b/>
          <w:bCs/>
        </w:rPr>
      </w:pPr>
      <w:r w:rsidRPr="007972A4">
        <w:rPr>
          <w:b/>
          <w:bCs/>
          <w:noProof/>
        </w:rPr>
        <w:drawing>
          <wp:inline distT="0" distB="0" distL="0" distR="0" wp14:anchorId="0DE572AD" wp14:editId="06D64E70">
            <wp:extent cx="1977281" cy="74295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92384" cy="748625"/>
                    </a:xfrm>
                    <a:prstGeom prst="rect">
                      <a:avLst/>
                    </a:prstGeom>
                  </pic:spPr>
                </pic:pic>
              </a:graphicData>
            </a:graphic>
          </wp:inline>
        </w:drawing>
      </w:r>
    </w:p>
    <w:p w14:paraId="3C0EFAA9" w14:textId="77777777" w:rsidR="00531C47" w:rsidRPr="007972A4" w:rsidRDefault="00701FFF" w:rsidP="00701FFF">
      <w:pPr>
        <w:spacing w:before="100" w:beforeAutospacing="1" w:after="100" w:afterAutospacing="1"/>
        <w:outlineLvl w:val="1"/>
        <w:rPr>
          <w:b/>
          <w:bCs/>
        </w:rPr>
      </w:pPr>
      <w:r w:rsidRPr="007972A4">
        <w:rPr>
          <w:b/>
          <w:bCs/>
        </w:rPr>
        <w:t>Company Name:</w:t>
      </w:r>
      <w:r w:rsidR="008953A6" w:rsidRPr="007972A4">
        <w:rPr>
          <w:b/>
          <w:bCs/>
        </w:rPr>
        <w:t xml:space="preserve"> </w:t>
      </w:r>
    </w:p>
    <w:p w14:paraId="3BCC1FB8" w14:textId="5799A2FF" w:rsidR="00701FFF" w:rsidRPr="007972A4" w:rsidRDefault="008953A6" w:rsidP="001A0175">
      <w:pPr>
        <w:spacing w:before="100" w:beforeAutospacing="1" w:after="100" w:afterAutospacing="1"/>
        <w:ind w:left="720"/>
        <w:outlineLvl w:val="1"/>
      </w:pPr>
      <w:r w:rsidRPr="007972A4">
        <w:t>Merck &amp; Co., Inc.</w:t>
      </w:r>
    </w:p>
    <w:p w14:paraId="5F16110B" w14:textId="77777777" w:rsidR="00531C47" w:rsidRPr="007972A4" w:rsidRDefault="00701FFF" w:rsidP="008953A6">
      <w:pPr>
        <w:spacing w:before="100" w:beforeAutospacing="1" w:after="100" w:afterAutospacing="1"/>
        <w:outlineLvl w:val="1"/>
        <w:rPr>
          <w:b/>
          <w:bCs/>
        </w:rPr>
      </w:pPr>
      <w:r w:rsidRPr="007972A4">
        <w:rPr>
          <w:b/>
          <w:bCs/>
        </w:rPr>
        <w:t>Product Name:</w:t>
      </w:r>
      <w:r w:rsidR="008953A6" w:rsidRPr="007972A4">
        <w:rPr>
          <w:b/>
          <w:bCs/>
        </w:rPr>
        <w:t xml:space="preserve"> </w:t>
      </w:r>
    </w:p>
    <w:p w14:paraId="0EA5DF20" w14:textId="1A60E6D8" w:rsidR="008953A6" w:rsidRPr="007972A4" w:rsidRDefault="00C22D99" w:rsidP="001A0175">
      <w:pPr>
        <w:spacing w:before="100" w:beforeAutospacing="1" w:after="100" w:afterAutospacing="1"/>
        <w:ind w:left="720"/>
        <w:outlineLvl w:val="1"/>
      </w:pPr>
      <w:r w:rsidRPr="007972A4">
        <w:t>WINREVAIR</w:t>
      </w:r>
      <w:r w:rsidR="00B13F26" w:rsidRPr="007972A4">
        <w:t>™</w:t>
      </w:r>
    </w:p>
    <w:p w14:paraId="28F8B77D" w14:textId="72363E46" w:rsidR="008953A6" w:rsidRPr="007972A4" w:rsidRDefault="008953A6" w:rsidP="00701FFF">
      <w:pPr>
        <w:rPr>
          <w:bCs/>
        </w:rPr>
      </w:pPr>
      <w:r w:rsidRPr="007972A4">
        <w:rPr>
          <w:b/>
        </w:rPr>
        <w:t xml:space="preserve">Compound </w:t>
      </w:r>
      <w:r w:rsidR="00531C47" w:rsidRPr="007972A4">
        <w:rPr>
          <w:b/>
        </w:rPr>
        <w:t xml:space="preserve">Technical </w:t>
      </w:r>
      <w:r w:rsidRPr="007972A4">
        <w:rPr>
          <w:b/>
        </w:rPr>
        <w:t>Name:</w:t>
      </w:r>
      <w:r w:rsidR="0009463E" w:rsidRPr="007972A4">
        <w:rPr>
          <w:b/>
        </w:rPr>
        <w:t xml:space="preserve"> </w:t>
      </w:r>
    </w:p>
    <w:p w14:paraId="2A15A20B" w14:textId="0B567DB7" w:rsidR="00E4030D" w:rsidRPr="007972A4" w:rsidRDefault="00E4030D" w:rsidP="001A0175">
      <w:pPr>
        <w:spacing w:before="100" w:beforeAutospacing="1" w:after="100" w:afterAutospacing="1"/>
        <w:ind w:left="720"/>
        <w:outlineLvl w:val="1"/>
      </w:pPr>
      <w:r w:rsidRPr="007972A4">
        <w:t>WINREVAIR™ (sotatercept-csrk) for injection 45mg, 60mg</w:t>
      </w:r>
    </w:p>
    <w:p w14:paraId="541157F2" w14:textId="25912C36" w:rsidR="008953A6" w:rsidRPr="007972A4" w:rsidRDefault="008953A6" w:rsidP="00701FFF">
      <w:pPr>
        <w:rPr>
          <w:b/>
        </w:rPr>
      </w:pPr>
      <w:r w:rsidRPr="007972A4">
        <w:rPr>
          <w:b/>
        </w:rPr>
        <w:t>Date of FDA Approval:</w:t>
      </w:r>
      <w:r w:rsidR="005616BD" w:rsidRPr="007972A4">
        <w:rPr>
          <w:b/>
        </w:rPr>
        <w:t xml:space="preserve"> </w:t>
      </w:r>
    </w:p>
    <w:p w14:paraId="4D59D1BB" w14:textId="09CFE308" w:rsidR="00531C47" w:rsidRPr="007972A4" w:rsidRDefault="00531C47" w:rsidP="00701FFF">
      <w:pPr>
        <w:rPr>
          <w:bCs/>
        </w:rPr>
      </w:pPr>
    </w:p>
    <w:p w14:paraId="07455332" w14:textId="4A1FE446" w:rsidR="00531C47" w:rsidRPr="007972A4" w:rsidRDefault="00C22D99" w:rsidP="001A0175">
      <w:pPr>
        <w:ind w:left="720"/>
        <w:rPr>
          <w:bCs/>
        </w:rPr>
      </w:pPr>
      <w:r w:rsidRPr="007972A4">
        <w:rPr>
          <w:bCs/>
        </w:rPr>
        <w:t>May</w:t>
      </w:r>
      <w:r w:rsidR="00531C47" w:rsidRPr="007972A4">
        <w:rPr>
          <w:bCs/>
        </w:rPr>
        <w:t xml:space="preserve"> </w:t>
      </w:r>
      <w:r w:rsidRPr="007972A4">
        <w:rPr>
          <w:bCs/>
        </w:rPr>
        <w:t>26</w:t>
      </w:r>
      <w:r w:rsidR="00531C47" w:rsidRPr="007972A4">
        <w:rPr>
          <w:bCs/>
        </w:rPr>
        <w:t>, 202</w:t>
      </w:r>
      <w:r w:rsidRPr="007972A4">
        <w:rPr>
          <w:bCs/>
        </w:rPr>
        <w:t>4</w:t>
      </w:r>
    </w:p>
    <w:p w14:paraId="2E850BF1" w14:textId="77777777" w:rsidR="00531C47" w:rsidRPr="007972A4" w:rsidRDefault="00531C47" w:rsidP="00531C47">
      <w:pPr>
        <w:spacing w:before="100" w:beforeAutospacing="1" w:after="100" w:afterAutospacing="1"/>
        <w:outlineLvl w:val="1"/>
        <w:rPr>
          <w:b/>
          <w:bCs/>
        </w:rPr>
      </w:pPr>
      <w:r w:rsidRPr="007972A4">
        <w:rPr>
          <w:b/>
          <w:bCs/>
        </w:rPr>
        <w:t>Therapeutic Categories</w:t>
      </w:r>
    </w:p>
    <w:p w14:paraId="4127EC0D" w14:textId="232109D9" w:rsidR="00531C47" w:rsidRPr="007972A4" w:rsidRDefault="00E4030D" w:rsidP="001A0175">
      <w:pPr>
        <w:spacing w:before="100" w:beforeAutospacing="1" w:after="100" w:afterAutospacing="1"/>
        <w:ind w:left="720"/>
      </w:pPr>
      <w:r w:rsidRPr="007972A4">
        <w:t>Treatment for Pulmonary Arterial Hypertension (PAH)</w:t>
      </w:r>
    </w:p>
    <w:p w14:paraId="126B0F7E" w14:textId="0445038A" w:rsidR="00701FFF" w:rsidRPr="007972A4" w:rsidRDefault="00701FFF" w:rsidP="000C3532">
      <w:pPr>
        <w:spacing w:before="100" w:beforeAutospacing="1" w:after="100" w:afterAutospacing="1"/>
        <w:jc w:val="both"/>
        <w:outlineLvl w:val="1"/>
        <w:rPr>
          <w:b/>
          <w:bCs/>
        </w:rPr>
      </w:pPr>
      <w:r w:rsidRPr="007972A4">
        <w:rPr>
          <w:b/>
          <w:bCs/>
        </w:rPr>
        <w:t>Indication</w:t>
      </w:r>
    </w:p>
    <w:p w14:paraId="22F3D122" w14:textId="77777777" w:rsidR="00E4030D" w:rsidRPr="007972A4" w:rsidRDefault="00E4030D" w:rsidP="001A0175">
      <w:pPr>
        <w:spacing w:before="100" w:beforeAutospacing="1" w:after="100" w:afterAutospacing="1"/>
        <w:ind w:left="540"/>
        <w:jc w:val="both"/>
      </w:pPr>
      <w:r w:rsidRPr="007972A4">
        <w:t>WINREVAIR</w:t>
      </w:r>
      <w:r w:rsidRPr="007972A4">
        <w:rPr>
          <w:vertAlign w:val="superscript"/>
        </w:rPr>
        <w:t>TM</w:t>
      </w:r>
      <w:r w:rsidRPr="007972A4">
        <w:t xml:space="preserve"> is an activin signaling inhibitor indicated for the treatment of adults with pulmonary arterial hypertension (PAH, WHO Group 1) to increase exercise capacity, improve WHO functional class (FC) and reduce the risk of clinical worsening events.</w:t>
      </w:r>
    </w:p>
    <w:p w14:paraId="50ED3043" w14:textId="3F6E87C0" w:rsidR="00701FFF" w:rsidRPr="007972A4" w:rsidRDefault="008953A6" w:rsidP="000C3532">
      <w:pPr>
        <w:spacing w:before="100" w:beforeAutospacing="1" w:after="100" w:afterAutospacing="1"/>
        <w:jc w:val="both"/>
        <w:outlineLvl w:val="1"/>
        <w:rPr>
          <w:b/>
          <w:bCs/>
        </w:rPr>
      </w:pPr>
      <w:r w:rsidRPr="007972A4">
        <w:rPr>
          <w:b/>
          <w:bCs/>
        </w:rPr>
        <w:t>Drug Innovation Description:</w:t>
      </w:r>
    </w:p>
    <w:p w14:paraId="2F38EFEF" w14:textId="24F82875" w:rsidR="00E4030D" w:rsidRPr="007972A4" w:rsidRDefault="00E4030D" w:rsidP="00923B9F">
      <w:pPr>
        <w:spacing w:before="100" w:beforeAutospacing="1" w:after="100" w:afterAutospacing="1"/>
        <w:ind w:left="540"/>
        <w:jc w:val="both"/>
      </w:pPr>
      <w:r w:rsidRPr="007972A4">
        <w:t xml:space="preserve">Despite availability of existing therapies, Pulmonary Arterial Hypertension (PAH, WHO Group 1 Pulmonary Hypertension) remains a chronic, progressive, physically debilitating disease with a poor long-term prognosis </w:t>
      </w:r>
      <w:r w:rsidR="00050DB8">
        <w:t>and</w:t>
      </w:r>
      <w:r w:rsidRPr="007972A4">
        <w:t xml:space="preserve"> an estimated 5- to 7-year survival of approximately 66% after diagnosis. PAH symptoms can severely impact a patient’s ability to carry out normal daily activities and can have considerable negative impact on </w:t>
      </w:r>
      <w:r w:rsidR="00050DB8">
        <w:t xml:space="preserve">general </w:t>
      </w:r>
      <w:r w:rsidRPr="007972A4">
        <w:t xml:space="preserve">wellbeing </w:t>
      </w:r>
      <w:r w:rsidR="00050DB8">
        <w:t>as well as</w:t>
      </w:r>
      <w:r w:rsidRPr="007972A4">
        <w:t xml:space="preserve"> emotional and social functioning. Management of the disease usually targets pulmonary vasculature to open the blood vessels and relieve symptoms.</w:t>
      </w:r>
    </w:p>
    <w:p w14:paraId="12BF76E5" w14:textId="49608CC5" w:rsidR="00E4030D" w:rsidRPr="007972A4" w:rsidRDefault="00E4030D" w:rsidP="00923B9F">
      <w:pPr>
        <w:spacing w:before="100" w:beforeAutospacing="1" w:after="100" w:afterAutospacing="1"/>
        <w:ind w:left="540"/>
        <w:jc w:val="both"/>
      </w:pPr>
      <w:r w:rsidRPr="007972A4">
        <w:t xml:space="preserve">WINREVAIR </w:t>
      </w:r>
      <w:r w:rsidR="00050DB8">
        <w:t>is</w:t>
      </w:r>
      <w:r w:rsidRPr="007972A4">
        <w:t xml:space="preserve"> the first FDA-approved activin signaling inhibitor therapy</w:t>
      </w:r>
      <w:r w:rsidR="00050DB8">
        <w:t>. It</w:t>
      </w:r>
      <w:r w:rsidRPr="007972A4">
        <w:t xml:space="preserve"> </w:t>
      </w:r>
      <w:r w:rsidR="00D0379F">
        <w:t xml:space="preserve">is believed to </w:t>
      </w:r>
      <w:r w:rsidRPr="007972A4">
        <w:t xml:space="preserve">work by improving the balance between pro- and anti-proliferative signaling to regulate </w:t>
      </w:r>
      <w:r w:rsidR="00050DB8">
        <w:t xml:space="preserve">the </w:t>
      </w:r>
      <w:r w:rsidRPr="007972A4">
        <w:t xml:space="preserve">vascular cell proliferation </w:t>
      </w:r>
      <w:r w:rsidR="00050DB8">
        <w:t xml:space="preserve">that </w:t>
      </w:r>
      <w:r w:rsidRPr="007972A4">
        <w:t>underl</w:t>
      </w:r>
      <w:r w:rsidR="00050DB8">
        <w:t>ies</w:t>
      </w:r>
      <w:r w:rsidRPr="007972A4">
        <w:t xml:space="preserve"> PAH. </w:t>
      </w:r>
    </w:p>
    <w:p w14:paraId="20DC9583" w14:textId="77777777" w:rsidR="003E70C3" w:rsidRDefault="00E4030D" w:rsidP="003E70C3">
      <w:pPr>
        <w:spacing w:before="100" w:beforeAutospacing="1" w:after="100" w:afterAutospacing="1"/>
        <w:ind w:left="540"/>
        <w:jc w:val="both"/>
      </w:pPr>
      <w:r w:rsidRPr="007972A4">
        <w:lastRenderedPageBreak/>
        <w:t>In preclinical models, WINREVAIR</w:t>
      </w:r>
      <w:r w:rsidR="00050DB8">
        <w:rPr>
          <w:vertAlign w:val="superscript"/>
        </w:rPr>
        <w:t xml:space="preserve"> </w:t>
      </w:r>
      <w:r w:rsidRPr="007972A4">
        <w:t xml:space="preserve">induced cellular changes that were associated with thinner vessel walls, partial reversal of right ventricular remodeling, and improved hemodynamics leading to reverse remodeling and restoration of vessel structure and function. </w:t>
      </w:r>
    </w:p>
    <w:p w14:paraId="15CADF05" w14:textId="5936A11C" w:rsidR="00AE71CC" w:rsidRPr="00AE71CC" w:rsidRDefault="003E70C3" w:rsidP="00AE71CC">
      <w:pPr>
        <w:spacing w:before="100" w:beforeAutospacing="1" w:after="100" w:afterAutospacing="1"/>
        <w:ind w:left="540"/>
        <w:jc w:val="both"/>
        <w:rPr>
          <w:rFonts w:eastAsia="TimesNewRoman"/>
        </w:rPr>
      </w:pPr>
      <w:r w:rsidRPr="00AE71CC">
        <w:rPr>
          <w:rFonts w:eastAsia="TimesNewRoman"/>
        </w:rPr>
        <w:t>I</w:t>
      </w:r>
      <w:r w:rsidR="00AE71CC">
        <w:rPr>
          <w:rFonts w:eastAsia="TimesNewRoman"/>
        </w:rPr>
        <w:t>n</w:t>
      </w:r>
      <w:r w:rsidRPr="00AE71CC">
        <w:rPr>
          <w:rFonts w:eastAsia="TimesNewRoman"/>
        </w:rPr>
        <w:t xml:space="preserve"> the </w:t>
      </w:r>
      <w:r w:rsidR="00AE71CC" w:rsidRPr="00AE71CC">
        <w:rPr>
          <w:rFonts w:eastAsia="TimesNewRoman"/>
        </w:rPr>
        <w:t xml:space="preserve">pivotal </w:t>
      </w:r>
      <w:r w:rsidRPr="00AE71CC">
        <w:rPr>
          <w:rFonts w:eastAsia="TimesNewRoman"/>
        </w:rPr>
        <w:t>Phase 3 STELLAR trial WINREVAIR</w:t>
      </w:r>
      <w:r w:rsidR="00AE71CC" w:rsidRPr="00AE71CC">
        <w:rPr>
          <w:rFonts w:eastAsia="TimesNewRoman"/>
        </w:rPr>
        <w:t xml:space="preserve"> </w:t>
      </w:r>
      <w:r w:rsidR="00AE71CC">
        <w:rPr>
          <w:rFonts w:eastAsia="TimesNewRoman"/>
        </w:rPr>
        <w:t xml:space="preserve">on top of background therapy </w:t>
      </w:r>
      <w:r w:rsidR="00AE71CC" w:rsidRPr="00AE71CC">
        <w:rPr>
          <w:rFonts w:eastAsia="TimesNewRoman"/>
        </w:rPr>
        <w:t>met the</w:t>
      </w:r>
      <w:r w:rsidRPr="00AE71CC">
        <w:rPr>
          <w:rFonts w:eastAsia="TimesNewRoman"/>
        </w:rPr>
        <w:t xml:space="preserve"> primary efficacy endpoint </w:t>
      </w:r>
      <w:r w:rsidR="00AE71CC" w:rsidRPr="00AE71CC">
        <w:rPr>
          <w:rFonts w:eastAsia="TimesNewRoman"/>
        </w:rPr>
        <w:t>of the</w:t>
      </w:r>
      <w:r w:rsidRPr="00AE71CC">
        <w:rPr>
          <w:rFonts w:eastAsia="TimesNewRoman"/>
        </w:rPr>
        <w:t xml:space="preserve"> change from baseline at Week 24 in 6-Minute Walk Distance (6MWD), a well-established registrational endpoint in PAH that assesses exercise capacity. In the WINREVAIR treatment group, the placebo-adjusted median increase in 6MWD was 40.8 meters (95% CI: 28, 54; p&lt;0.001). The result was both statistically and clinically very meaningful.</w:t>
      </w:r>
      <w:r w:rsidR="005217FE">
        <w:rPr>
          <w:rFonts w:eastAsia="TimesNewRoman"/>
        </w:rPr>
        <w:t xml:space="preserve"> In addition,</w:t>
      </w:r>
      <w:r w:rsidRPr="00AE71CC">
        <w:rPr>
          <w:rFonts w:eastAsia="TimesNewRoman"/>
        </w:rPr>
        <w:t xml:space="preserve"> WINREVAIR demonstrated statistically significant and clinically meaningful improvements in eight of nine secondary outcome measures. </w:t>
      </w:r>
      <w:r w:rsidR="005217FE" w:rsidRPr="00AE71CC">
        <w:rPr>
          <w:rFonts w:eastAsia="TimesNewRoman"/>
        </w:rPr>
        <w:t>The safety profile was manageable</w:t>
      </w:r>
      <w:r w:rsidR="005217FE">
        <w:rPr>
          <w:rFonts w:eastAsia="TimesNewRoman"/>
        </w:rPr>
        <w:t>.</w:t>
      </w:r>
    </w:p>
    <w:p w14:paraId="6B5ABD23" w14:textId="7759CE82" w:rsidR="00AE71CC" w:rsidRPr="00AE71CC" w:rsidRDefault="00AE71CC" w:rsidP="00AE71CC">
      <w:pPr>
        <w:spacing w:before="100" w:beforeAutospacing="1" w:after="100" w:afterAutospacing="1"/>
        <w:ind w:left="540"/>
        <w:jc w:val="both"/>
        <w:rPr>
          <w:rFonts w:eastAsia="TimesNewRoman"/>
        </w:rPr>
      </w:pPr>
      <w:r w:rsidRPr="00AE71CC">
        <w:rPr>
          <w:rFonts w:eastAsia="TimesNewRoman"/>
        </w:rPr>
        <w:t xml:space="preserve">WINREVAIR was approved by US-FDA on 26-Mar-2024. The EMA Committee for Medicinal Products for Human Use (CHMP) adopted a positive opinion recommending approval on 27-June-2024. </w:t>
      </w:r>
    </w:p>
    <w:p w14:paraId="29D583A3" w14:textId="3C6D02A7" w:rsidR="00701FFF" w:rsidRPr="007972A4" w:rsidRDefault="00E4030D" w:rsidP="00923B9F">
      <w:pPr>
        <w:spacing w:before="100" w:beforeAutospacing="1" w:after="100" w:afterAutospacing="1"/>
        <w:ind w:left="540"/>
        <w:jc w:val="both"/>
      </w:pPr>
      <w:r w:rsidRPr="007972A4">
        <w:t xml:space="preserve">Additional studies are </w:t>
      </w:r>
      <w:r w:rsidR="00AE71CC">
        <w:t>ongoing</w:t>
      </w:r>
      <w:r w:rsidRPr="007972A4">
        <w:t xml:space="preserve"> in adult patients to further explore </w:t>
      </w:r>
      <w:r w:rsidR="002924BF" w:rsidRPr="007972A4">
        <w:t xml:space="preserve">WINREVAIR </w:t>
      </w:r>
      <w:r w:rsidRPr="007972A4">
        <w:t xml:space="preserve">treatment in patients with PAH at intermediate or high risk of disease progression or mortality (ZENITH), as well as with pulmonary hypertension due to left heart disease (WHO Group 2 PH) (CADENCE). Additionally, </w:t>
      </w:r>
      <w:r w:rsidR="002924BF" w:rsidRPr="007972A4">
        <w:t xml:space="preserve">WINREVAIR </w:t>
      </w:r>
      <w:r w:rsidRPr="007972A4">
        <w:t>is being investigated in pediatric patients with WHO Group 1 PAH (MOONBEAM).</w:t>
      </w:r>
    </w:p>
    <w:sectPr w:rsidR="00701FFF" w:rsidRPr="007972A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884AE" w14:textId="77777777" w:rsidR="00EF0CCD" w:rsidRDefault="00EF0CCD" w:rsidP="00701FFF">
      <w:r>
        <w:separator/>
      </w:r>
    </w:p>
  </w:endnote>
  <w:endnote w:type="continuationSeparator" w:id="0">
    <w:p w14:paraId="4F9E8FFE" w14:textId="77777777" w:rsidR="00EF0CCD" w:rsidRDefault="00EF0CCD" w:rsidP="0070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2EC75" w14:textId="77777777" w:rsidR="00EF0CCD" w:rsidRDefault="00EF0CCD" w:rsidP="00701FFF">
      <w:r>
        <w:separator/>
      </w:r>
    </w:p>
  </w:footnote>
  <w:footnote w:type="continuationSeparator" w:id="0">
    <w:p w14:paraId="5791C562" w14:textId="77777777" w:rsidR="00EF0CCD" w:rsidRDefault="00EF0CCD" w:rsidP="00701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CF20" w14:textId="5B4CEAA5" w:rsidR="00701FFF" w:rsidRPr="008953A6" w:rsidRDefault="008953A6">
    <w:pPr>
      <w:pStyle w:val="Header"/>
      <w:rPr>
        <w:sz w:val="36"/>
        <w:szCs w:val="36"/>
      </w:rPr>
    </w:pPr>
    <w:r>
      <w:rPr>
        <w:noProof/>
        <w:sz w:val="36"/>
        <w:szCs w:val="36"/>
      </w:rPr>
      <mc:AlternateContent>
        <mc:Choice Requires="wps">
          <w:drawing>
            <wp:anchor distT="0" distB="0" distL="114300" distR="114300" simplePos="0" relativeHeight="251659264" behindDoc="0" locked="0" layoutInCell="0" allowOverlap="1" wp14:anchorId="30D29149" wp14:editId="7AF184B5">
              <wp:simplePos x="0" y="0"/>
              <wp:positionH relativeFrom="page">
                <wp:posOffset>0</wp:posOffset>
              </wp:positionH>
              <wp:positionV relativeFrom="page">
                <wp:posOffset>190500</wp:posOffset>
              </wp:positionV>
              <wp:extent cx="7772400" cy="273050"/>
              <wp:effectExtent l="0" t="0" r="0" b="12700"/>
              <wp:wrapNone/>
              <wp:docPr id="3" name="MSIPCM3a6742d08a58f6e1a4c0ed87" descr="{&quot;HashCode&quot;:-1589026337,&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D194D8" w14:textId="16CDC24C" w:rsidR="008953A6" w:rsidRPr="008953A6" w:rsidRDefault="008953A6" w:rsidP="008953A6">
                          <w:pPr>
                            <w:rPr>
                              <w:rFonts w:ascii="Calibri" w:hAnsi="Calibri" w:cs="Calibri"/>
                              <w:color w:val="03C03C"/>
                            </w:rPr>
                          </w:pPr>
                          <w:r w:rsidRPr="008953A6">
                            <w:rPr>
                              <w:rFonts w:ascii="Calibri" w:hAnsi="Calibri" w:cs="Calibri"/>
                              <w:color w:val="03C03C"/>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0D29149" id="_x0000_t202" coordsize="21600,21600" o:spt="202" path="m,l,21600r21600,l21600,xe">
              <v:stroke joinstyle="miter"/>
              <v:path gradientshapeok="t" o:connecttype="rect"/>
            </v:shapetype>
            <v:shape id="MSIPCM3a6742d08a58f6e1a4c0ed87" o:spid="_x0000_s1026" type="#_x0000_t202" alt="{&quot;HashCode&quot;:-1589026337,&quot;Height&quot;:792.0,&quot;Width&quot;:612.0,&quot;Placement&quot;:&quot;Header&quot;,&quot;Index&quot;:&quot;Primary&quot;,&quot;Section&quot;:1,&quot;Top&quot;:0.0,&quot;Left&quot;:0.0}" style="position:absolute;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JI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" o:allowincell="f" filled="f" stroked="f" strokeweight=".5pt">
              <v:textbox inset="20pt,0,,0">
                <w:txbxContent>
                  <w:p w14:paraId="05D194D8" w14:textId="16CDC24C" w:rsidR="008953A6" w:rsidRPr="008953A6" w:rsidRDefault="008953A6" w:rsidP="008953A6">
                    <w:pPr>
                      <w:rPr>
                        <w:rFonts w:ascii="Calibri" w:hAnsi="Calibri" w:cs="Calibri"/>
                        <w:color w:val="03C03C"/>
                      </w:rPr>
                    </w:pPr>
                    <w:r w:rsidRPr="008953A6">
                      <w:rPr>
                        <w:rFonts w:ascii="Calibri" w:hAnsi="Calibri" w:cs="Calibri"/>
                        <w:color w:val="03C03C"/>
                      </w:rPr>
                      <w:t>Public</w:t>
                    </w:r>
                  </w:p>
                </w:txbxContent>
              </v:textbox>
              <w10:wrap anchorx="page" anchory="page"/>
            </v:shape>
          </w:pict>
        </mc:Fallback>
      </mc:AlternateContent>
    </w:r>
    <w:r w:rsidR="00701FFF" w:rsidRPr="008953A6">
      <w:rPr>
        <w:sz w:val="36"/>
        <w:szCs w:val="36"/>
      </w:rPr>
      <w:t>Product Abstract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2D0E"/>
    <w:multiLevelType w:val="hybridMultilevel"/>
    <w:tmpl w:val="77323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5035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FF"/>
    <w:rsid w:val="00050DB8"/>
    <w:rsid w:val="0009463E"/>
    <w:rsid w:val="000C3532"/>
    <w:rsid w:val="001A0175"/>
    <w:rsid w:val="002924BF"/>
    <w:rsid w:val="002E7B51"/>
    <w:rsid w:val="003C535E"/>
    <w:rsid w:val="003E70C3"/>
    <w:rsid w:val="005217FE"/>
    <w:rsid w:val="00531C47"/>
    <w:rsid w:val="005616BD"/>
    <w:rsid w:val="006416AF"/>
    <w:rsid w:val="00701FFF"/>
    <w:rsid w:val="007972A4"/>
    <w:rsid w:val="008953A6"/>
    <w:rsid w:val="00923B9F"/>
    <w:rsid w:val="00AD490D"/>
    <w:rsid w:val="00AE71CC"/>
    <w:rsid w:val="00B00D7E"/>
    <w:rsid w:val="00B13F26"/>
    <w:rsid w:val="00B947CA"/>
    <w:rsid w:val="00C22D99"/>
    <w:rsid w:val="00C2440C"/>
    <w:rsid w:val="00CE79C5"/>
    <w:rsid w:val="00D0379F"/>
    <w:rsid w:val="00DD1567"/>
    <w:rsid w:val="00E4030D"/>
    <w:rsid w:val="00EF0CCD"/>
    <w:rsid w:val="00F770E4"/>
    <w:rsid w:val="00FB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A0FEE"/>
  <w15:chartTrackingRefBased/>
  <w15:docId w15:val="{DBA4321B-FDE7-4184-93F1-3D815B5B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F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FFF"/>
    <w:pPr>
      <w:tabs>
        <w:tab w:val="center" w:pos="4680"/>
        <w:tab w:val="right" w:pos="9360"/>
      </w:tabs>
    </w:pPr>
  </w:style>
  <w:style w:type="character" w:customStyle="1" w:styleId="HeaderChar">
    <w:name w:val="Header Char"/>
    <w:basedOn w:val="DefaultParagraphFont"/>
    <w:link w:val="Header"/>
    <w:uiPriority w:val="99"/>
    <w:rsid w:val="00701F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1FFF"/>
    <w:pPr>
      <w:tabs>
        <w:tab w:val="center" w:pos="4680"/>
        <w:tab w:val="right" w:pos="9360"/>
      </w:tabs>
    </w:pPr>
  </w:style>
  <w:style w:type="character" w:customStyle="1" w:styleId="FooterChar">
    <w:name w:val="Footer Char"/>
    <w:basedOn w:val="DefaultParagraphFont"/>
    <w:link w:val="Footer"/>
    <w:uiPriority w:val="99"/>
    <w:rsid w:val="00701FF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1FFF"/>
    <w:rPr>
      <w:color w:val="0000FF"/>
      <w:u w:val="single"/>
    </w:rPr>
  </w:style>
  <w:style w:type="character" w:styleId="UnresolvedMention">
    <w:name w:val="Unresolved Mention"/>
    <w:basedOn w:val="DefaultParagraphFont"/>
    <w:uiPriority w:val="99"/>
    <w:semiHidden/>
    <w:unhideWhenUsed/>
    <w:rsid w:val="00701FFF"/>
    <w:rPr>
      <w:color w:val="605E5C"/>
      <w:shd w:val="clear" w:color="auto" w:fill="E1DFDD"/>
    </w:rPr>
  </w:style>
  <w:style w:type="character" w:styleId="FollowedHyperlink">
    <w:name w:val="FollowedHyperlink"/>
    <w:basedOn w:val="DefaultParagraphFont"/>
    <w:uiPriority w:val="99"/>
    <w:semiHidden/>
    <w:unhideWhenUsed/>
    <w:rsid w:val="00701FFF"/>
    <w:rPr>
      <w:color w:val="954F72" w:themeColor="followedHyperlink"/>
      <w:u w:val="single"/>
    </w:rPr>
  </w:style>
  <w:style w:type="paragraph" w:customStyle="1" w:styleId="Paragraph">
    <w:name w:val="Paragraph"/>
    <w:link w:val="ParagraphChar"/>
    <w:qFormat/>
    <w:rsid w:val="00531C47"/>
    <w:pPr>
      <w:spacing w:before="60" w:after="240" w:line="240" w:lineRule="auto"/>
    </w:pPr>
    <w:rPr>
      <w:rFonts w:ascii="Times New Roman" w:eastAsia="Times New Roman" w:hAnsi="Times New Roman" w:cs="Times New Roman"/>
      <w:sz w:val="24"/>
      <w:szCs w:val="24"/>
    </w:rPr>
  </w:style>
  <w:style w:type="character" w:customStyle="1" w:styleId="ParagraphChar">
    <w:name w:val="Paragraph Char"/>
    <w:basedOn w:val="DefaultParagraphFont"/>
    <w:link w:val="Paragraph"/>
    <w:rsid w:val="00531C47"/>
    <w:rPr>
      <w:rFonts w:ascii="Times New Roman" w:eastAsia="Times New Roman" w:hAnsi="Times New Roman" w:cs="Times New Roman"/>
      <w:sz w:val="24"/>
      <w:szCs w:val="24"/>
    </w:rPr>
  </w:style>
  <w:style w:type="paragraph" w:customStyle="1" w:styleId="Default">
    <w:name w:val="Default"/>
    <w:rsid w:val="00531C4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1C47"/>
    <w:rPr>
      <w:sz w:val="16"/>
      <w:szCs w:val="16"/>
    </w:rPr>
  </w:style>
  <w:style w:type="paragraph" w:styleId="CommentText">
    <w:name w:val="annotation text"/>
    <w:basedOn w:val="Normal"/>
    <w:link w:val="CommentTextChar"/>
    <w:uiPriority w:val="99"/>
    <w:unhideWhenUsed/>
    <w:rsid w:val="00531C47"/>
    <w:rPr>
      <w:sz w:val="20"/>
      <w:szCs w:val="20"/>
    </w:rPr>
  </w:style>
  <w:style w:type="character" w:customStyle="1" w:styleId="CommentTextChar">
    <w:name w:val="Comment Text Char"/>
    <w:basedOn w:val="DefaultParagraphFont"/>
    <w:link w:val="CommentText"/>
    <w:uiPriority w:val="99"/>
    <w:rsid w:val="00531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1C47"/>
    <w:rPr>
      <w:b/>
      <w:bCs/>
    </w:rPr>
  </w:style>
  <w:style w:type="character" w:customStyle="1" w:styleId="CommentSubjectChar">
    <w:name w:val="Comment Subject Char"/>
    <w:basedOn w:val="CommentTextChar"/>
    <w:link w:val="CommentSubject"/>
    <w:uiPriority w:val="99"/>
    <w:semiHidden/>
    <w:rsid w:val="00531C47"/>
    <w:rPr>
      <w:rFonts w:ascii="Times New Roman" w:eastAsia="Times New Roman" w:hAnsi="Times New Roman" w:cs="Times New Roman"/>
      <w:b/>
      <w:bCs/>
      <w:sz w:val="20"/>
      <w:szCs w:val="20"/>
    </w:rPr>
  </w:style>
  <w:style w:type="paragraph" w:styleId="ListParagraph">
    <w:name w:val="List Paragraph"/>
    <w:basedOn w:val="Normal"/>
    <w:uiPriority w:val="34"/>
    <w:qFormat/>
    <w:rsid w:val="00E4030D"/>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61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7B1DF0533ECF438A6071998290B1FE" ma:contentTypeVersion="6" ma:contentTypeDescription="Create a new document." ma:contentTypeScope="" ma:versionID="ce7f261f80905160f8ebd87a2657ac11">
  <xsd:schema xmlns:xsd="http://www.w3.org/2001/XMLSchema" xmlns:xs="http://www.w3.org/2001/XMLSchema" xmlns:p="http://schemas.microsoft.com/office/2006/metadata/properties" xmlns:ns2="e6058b58-c5fa-41c9-b1e9-9c1f86c4ab8d" xmlns:ns3="8bd42afa-e28b-4d8a-aaf0-9f4f269f3a2f" targetNamespace="http://schemas.microsoft.com/office/2006/metadata/properties" ma:root="true" ma:fieldsID="84e6f6c043842301f5af4ef2a88bdcdb" ns2:_="" ns3:_="">
    <xsd:import namespace="e6058b58-c5fa-41c9-b1e9-9c1f86c4ab8d"/>
    <xsd:import namespace="8bd42afa-e28b-4d8a-aaf0-9f4f269f3a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58b58-c5fa-41c9-b1e9-9c1f86c4ab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42afa-e28b-4d8a-aaf0-9f4f269f3a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E2DF9B-AFF7-4CF7-BA26-5BC6002513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B6D6F-B2E4-492C-A686-8CC772D86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58b58-c5fa-41c9-b1e9-9c1f86c4ab8d"/>
    <ds:schemaRef ds:uri="8bd42afa-e28b-4d8a-aaf0-9f4f269f3a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081C5-6EF9-49F9-B496-20457F551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Blackshear, Natasha</dc:creator>
  <cp:keywords/>
  <dc:description/>
  <cp:lastModifiedBy>Jefferson, Viola</cp:lastModifiedBy>
  <cp:revision>2</cp:revision>
  <dcterms:created xsi:type="dcterms:W3CDTF">2024-06-28T18:52:00Z</dcterms:created>
  <dcterms:modified xsi:type="dcterms:W3CDTF">2024-06-28T18:52:00Z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4a5f65-4bbe-4bbe-bb66-e23e35795661_Enabled">
    <vt:lpwstr>true</vt:lpwstr>
  </property>
  <property fmtid="{D5CDD505-2E9C-101B-9397-08002B2CF9AE}" pid="3" name="MSIP_Label_794a5f65-4bbe-4bbe-bb66-e23e35795661_SetDate">
    <vt:lpwstr>2022-07-20T23:44:24Z</vt:lpwstr>
  </property>
  <property fmtid="{D5CDD505-2E9C-101B-9397-08002B2CF9AE}" pid="4" name="MSIP_Label_794a5f65-4bbe-4bbe-bb66-e23e35795661_Method">
    <vt:lpwstr>Privileged</vt:lpwstr>
  </property>
  <property fmtid="{D5CDD505-2E9C-101B-9397-08002B2CF9AE}" pid="5" name="MSIP_Label_794a5f65-4bbe-4bbe-bb66-e23e35795661_Name">
    <vt:lpwstr>794a5f65-4bbe-4bbe-bb66-e23e35795661</vt:lpwstr>
  </property>
  <property fmtid="{D5CDD505-2E9C-101B-9397-08002B2CF9AE}" pid="6" name="MSIP_Label_794a5f65-4bbe-4bbe-bb66-e23e35795661_SiteId">
    <vt:lpwstr>a00de4ec-48a8-43a6-be74-e31274e2060d</vt:lpwstr>
  </property>
  <property fmtid="{D5CDD505-2E9C-101B-9397-08002B2CF9AE}" pid="7" name="MSIP_Label_794a5f65-4bbe-4bbe-bb66-e23e35795661_ActionId">
    <vt:lpwstr>39cdbe03-92e2-4f44-b5f6-6799f2dac338</vt:lpwstr>
  </property>
  <property fmtid="{D5CDD505-2E9C-101B-9397-08002B2CF9AE}" pid="8" name="MSIP_Label_794a5f65-4bbe-4bbe-bb66-e23e35795661_ContentBits">
    <vt:lpwstr>1</vt:lpwstr>
  </property>
  <property fmtid="{D5CDD505-2E9C-101B-9397-08002B2CF9AE}" pid="9" name="MerckAIPLabel">
    <vt:lpwstr>Public</vt:lpwstr>
  </property>
  <property fmtid="{D5CDD505-2E9C-101B-9397-08002B2CF9AE}" pid="10" name="MerckAIPDataExchange">
    <vt:lpwstr>!MRKMIP@Public</vt:lpwstr>
  </property>
  <property fmtid="{D5CDD505-2E9C-101B-9397-08002B2CF9AE}" pid="11" name="ContentTypeId">
    <vt:lpwstr>0x010100F37B1DF0533ECF438A6071998290B1FE</vt:lpwstr>
  </property>
  <property fmtid="{D5CDD505-2E9C-101B-9397-08002B2CF9AE}" pid="12" name="_AdHocReviewCycleID">
    <vt:i4>-951382217</vt:i4>
  </property>
  <property fmtid="{D5CDD505-2E9C-101B-9397-08002B2CF9AE}" pid="13" name="_NewReviewCycle">
    <vt:lpwstr/>
  </property>
  <property fmtid="{D5CDD505-2E9C-101B-9397-08002B2CF9AE}" pid="14" name="_EmailSubject">
    <vt:lpwstr>CapVAXIVE abstract</vt:lpwstr>
  </property>
  <property fmtid="{D5CDD505-2E9C-101B-9397-08002B2CF9AE}" pid="15" name="_AuthorEmail">
    <vt:lpwstr>ian_mcconnell@merck.com</vt:lpwstr>
  </property>
  <property fmtid="{D5CDD505-2E9C-101B-9397-08002B2CF9AE}" pid="16" name="_AuthorEmailDisplayName">
    <vt:lpwstr>McConnell, Ian R</vt:lpwstr>
  </property>
  <property fmtid="{D5CDD505-2E9C-101B-9397-08002B2CF9AE}" pid="17" name="_PreviousAdHocReviewCycleID">
    <vt:i4>565495169</vt:i4>
  </property>
  <property fmtid="{D5CDD505-2E9C-101B-9397-08002B2CF9AE}" pid="18" name="_ReviewingToolsShownOnce">
    <vt:lpwstr/>
  </property>
</Properties>
</file>